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59" w:rsidRPr="006B212E" w:rsidRDefault="0031124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478FC" wp14:editId="37424652">
                <wp:simplePos x="0" y="0"/>
                <wp:positionH relativeFrom="column">
                  <wp:posOffset>3615055</wp:posOffset>
                </wp:positionH>
                <wp:positionV relativeFrom="paragraph">
                  <wp:posOffset>71755</wp:posOffset>
                </wp:positionV>
                <wp:extent cx="2657475" cy="409575"/>
                <wp:effectExtent l="0" t="0" r="9525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49" w:rsidRPr="00311249" w:rsidRDefault="00311249" w:rsidP="00D73A1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11249" w:rsidRPr="00311249" w:rsidRDefault="00311249" w:rsidP="00311249">
                            <w:pPr>
                              <w:pStyle w:val="Szvegtrzs"/>
                            </w:pPr>
                            <w:r>
                              <w:t xml:space="preserve">Fejérvíz ZRt. </w:t>
                            </w:r>
                            <w:r w:rsidR="00F4116B">
                              <w:t>Ü</w:t>
                            </w:r>
                            <w:r w:rsidR="00F4116B" w:rsidRPr="00311249">
                              <w:t>zletszabályzat</w:t>
                            </w:r>
                            <w:r w:rsidR="00F4116B">
                              <w:t xml:space="preserve"> 27</w:t>
                            </w:r>
                            <w:r w:rsidRPr="00311249">
                              <w:t>. 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478F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84.65pt;margin-top:5.65pt;width:209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" stroked="f">
                <v:textbox>
                  <w:txbxContent>
                    <w:p w:rsidR="00311249" w:rsidRPr="00311249" w:rsidRDefault="00311249" w:rsidP="00D73A1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11249" w:rsidRPr="00311249" w:rsidRDefault="00311249" w:rsidP="00311249">
                      <w:pPr>
                        <w:pStyle w:val="Szvegtrzs"/>
                      </w:pPr>
                      <w:r>
                        <w:t xml:space="preserve">Fejérvíz ZRt. </w:t>
                      </w:r>
                      <w:r w:rsidR="00F4116B">
                        <w:t>Ü</w:t>
                      </w:r>
                      <w:r w:rsidR="00F4116B" w:rsidRPr="00311249">
                        <w:t>zletszabályzat</w:t>
                      </w:r>
                      <w:r w:rsidR="00F4116B">
                        <w:t xml:space="preserve"> 27</w:t>
                      </w:r>
                      <w:r w:rsidRPr="00311249">
                        <w:t>. sz. melléklet</w:t>
                      </w:r>
                    </w:p>
                  </w:txbxContent>
                </v:textbox>
              </v:shape>
            </w:pict>
          </mc:Fallback>
        </mc:AlternateContent>
      </w:r>
      <w:r w:rsidRPr="006B212E">
        <w:rPr>
          <w:rFonts w:ascii="Arial" w:hAnsi="Arial" w:cs="Arial"/>
        </w:rPr>
        <w:object w:dxaOrig="11252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46.5pt" o:ole="">
            <v:imagedata r:id="rId7" o:title=""/>
          </v:shape>
          <o:OLEObject Type="Embed" ProgID="MSPhotoEd.3" ShapeID="_x0000_i1025" DrawAspect="Content" ObjectID="_1550398896" r:id="rId8"/>
        </w:object>
      </w:r>
      <w:r w:rsidR="00342ED7" w:rsidRPr="006B212E">
        <w:rPr>
          <w:rFonts w:ascii="Arial" w:hAnsi="Arial" w:cs="Arial"/>
        </w:rPr>
        <w:t xml:space="preserve">                                       </w:t>
      </w:r>
    </w:p>
    <w:p w:rsidR="00B65D92" w:rsidRPr="006B212E" w:rsidRDefault="00B65D92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342ED7" w:rsidP="00E91C35">
      <w:pPr>
        <w:pStyle w:val="NormlWeb"/>
        <w:spacing w:before="0" w:beforeAutospacing="0" w:after="0" w:afterAutospacing="0" w:line="276" w:lineRule="auto"/>
        <w:ind w:right="167"/>
        <w:jc w:val="center"/>
        <w:rPr>
          <w:rFonts w:ascii="Arial" w:hAnsi="Arial" w:cs="Arial"/>
          <w:b/>
        </w:rPr>
      </w:pPr>
      <w:r w:rsidRPr="006B212E">
        <w:rPr>
          <w:rFonts w:ascii="Arial" w:hAnsi="Arial" w:cs="Arial"/>
          <w:b/>
        </w:rPr>
        <w:t>MEGÁLLAPODÁS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spacing w:before="0" w:beforeAutospacing="0" w:after="8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mely létrejött</w:t>
      </w:r>
      <w:r w:rsidR="00342ED7" w:rsidRPr="006B212E">
        <w:rPr>
          <w:rFonts w:ascii="Arial" w:hAnsi="Arial" w:cs="Arial"/>
        </w:rPr>
        <w:t xml:space="preserve"> </w:t>
      </w:r>
      <w:r w:rsidR="00B65D92" w:rsidRPr="006B212E">
        <w:rPr>
          <w:rFonts w:ascii="Arial" w:hAnsi="Arial" w:cs="Arial"/>
        </w:rPr>
        <w:t>……………………………………………</w:t>
      </w:r>
      <w:r w:rsidR="00B65D92" w:rsidRPr="006B212E">
        <w:rPr>
          <w:rFonts w:ascii="Arial" w:hAnsi="Arial" w:cs="Arial"/>
          <w:b/>
        </w:rPr>
        <w:t xml:space="preserve"> </w:t>
      </w:r>
      <w:r w:rsidRPr="006B212E">
        <w:rPr>
          <w:rFonts w:ascii="Arial" w:hAnsi="Arial" w:cs="Arial"/>
        </w:rPr>
        <w:t>(</w:t>
      </w:r>
      <w:r w:rsidR="00B65D92" w:rsidRPr="006B212E">
        <w:rPr>
          <w:rFonts w:ascii="Arial" w:hAnsi="Arial" w:cs="Arial"/>
        </w:rPr>
        <w:t>…………………………..)</w:t>
      </w:r>
      <w:r w:rsidRPr="006B212E">
        <w:rPr>
          <w:rFonts w:ascii="Arial" w:hAnsi="Arial" w:cs="Arial"/>
        </w:rPr>
        <w:t xml:space="preserve"> társasház mint Felhasználó </w:t>
      </w:r>
    </w:p>
    <w:p w:rsidR="00DA1159" w:rsidRPr="006B212E" w:rsidRDefault="00DA1159" w:rsidP="00E91C35">
      <w:pPr>
        <w:pStyle w:val="NormlWeb"/>
        <w:spacing w:before="0" w:beforeAutospacing="0" w:after="8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 xml:space="preserve">és a Fejérvíz ZRt. (8000 Székesfehérvár, Királysor 3-15.) mint Szolgáltató </w:t>
      </w:r>
    </w:p>
    <w:p w:rsidR="00DA1159" w:rsidRPr="006B212E" w:rsidRDefault="00DA1159" w:rsidP="00E91C35">
      <w:pPr>
        <w:pStyle w:val="NormlWeb"/>
        <w:spacing w:before="0" w:beforeAutospacing="0" w:after="8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 xml:space="preserve">között, </w:t>
      </w:r>
    </w:p>
    <w:p w:rsidR="00DA1159" w:rsidRPr="006B212E" w:rsidRDefault="00DA1159" w:rsidP="00E91C35">
      <w:pPr>
        <w:pStyle w:val="NormlWeb"/>
        <w:spacing w:before="0" w:beforeAutospacing="0" w:after="8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 két fél által megkötött többlakásos épületek bekötési vízmérőire vonatkozó közüzemi szerződés részeként.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 xml:space="preserve">A megállapodás tárgya: többlakásos ingatlan 100 % -osan mérősített, elkülönített vízhasználati helyeinek víz és csatornadíj elszámolása. 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Felek megállapodnak abban, hogy az ingatlan 100 %-os mérősítettségének megállapítása a felhasználó nyilatkozata, a szolgáltató nyilvántartásának értékelése és a megállapodásban foglaltak elfogadásával történik.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Felhasználó (társasház, lakásszövetkezet) nyilatkozata: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Az ingatlan elkülönített felhasználási helyeinek száma: ………………………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 w:firstLine="360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Ebből lakás: ………………………….db, üzlet (egyéb): ………………………...db.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 w:firstLine="360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Valamennyi lakás és egyéb helyiség valamennyi vízvételi helye hitelesített mellékvízmérővel van felszerelve.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left="720"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Valamennyi vízvételi helyhez érvényes mellékszolgáltatási szerződés tartozik.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left="720"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Az ingatlanak nincs olyan vízvételi helye, melynek fogyasztását csak a bekötési vízmérő méri.</w:t>
      </w:r>
    </w:p>
    <w:p w:rsidR="00DA1159" w:rsidRPr="006B212E" w:rsidRDefault="00DA1159" w:rsidP="00E91C35">
      <w:pPr>
        <w:pStyle w:val="Listaszerbekezds"/>
        <w:rPr>
          <w:rFonts w:ascii="Arial" w:hAnsi="Arial" w:cs="Arial"/>
          <w:szCs w:val="24"/>
        </w:rPr>
      </w:pP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 xml:space="preserve"> A közüzemi szennyvízcsatornába csak az ingatlan hitelesített mellékmérői által mért vízből származó szennyvíz érkezik. </w:t>
      </w:r>
    </w:p>
    <w:p w:rsidR="00DA1159" w:rsidRPr="006B212E" w:rsidRDefault="00DA1159" w:rsidP="00E91C35">
      <w:pPr>
        <w:pStyle w:val="Listaszerbekezds"/>
        <w:rPr>
          <w:rFonts w:ascii="Arial" w:hAnsi="Arial" w:cs="Arial"/>
          <w:szCs w:val="24"/>
        </w:rPr>
      </w:pP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Az ingatlanhoz tartozó csatlakozó vezetéken, illetve a bekötési mérő és a mellékmérők közötti vezetékeken nincs olyan leágazás, mely elzáró szerelvényt követően van „ledugózva”.</w:t>
      </w:r>
    </w:p>
    <w:p w:rsidR="00DA1159" w:rsidRPr="006B212E" w:rsidRDefault="00DA1159" w:rsidP="00E91C35">
      <w:pPr>
        <w:pStyle w:val="Listaszerbekezds"/>
        <w:rPr>
          <w:rFonts w:ascii="Arial" w:hAnsi="Arial" w:cs="Arial"/>
          <w:szCs w:val="24"/>
        </w:rPr>
      </w:pP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Felhasználó tudomása szerint a házi ivóvízhálózaton nincs rejtett hiba, vagy emiatt lezárt csőszakasz.</w:t>
      </w:r>
    </w:p>
    <w:p w:rsidR="00DA1159" w:rsidRPr="006B212E" w:rsidRDefault="00F56D58" w:rsidP="00F56D58">
      <w:pPr>
        <w:pStyle w:val="Szvegtrzs"/>
        <w:ind w:left="5316"/>
      </w:pPr>
      <w:r>
        <w:lastRenderedPageBreak/>
        <w:t>Fejérvíz ZRt. Ü</w:t>
      </w:r>
      <w:r w:rsidRPr="00311249">
        <w:t>zletszabályzat</w:t>
      </w:r>
      <w:r w:rsidR="00F4116B">
        <w:t xml:space="preserve">  27</w:t>
      </w:r>
      <w:r w:rsidRPr="00311249">
        <w:t>. sz. melléklet</w:t>
      </w: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 xml:space="preserve">Felhasználónak nincs tudomása bármilyen engedély nélküli vízvételezésről, megbontott plombáról. </w:t>
      </w:r>
    </w:p>
    <w:p w:rsidR="00DA1159" w:rsidRPr="006B212E" w:rsidRDefault="00DA1159" w:rsidP="00E91C35">
      <w:pPr>
        <w:pStyle w:val="Listaszerbekezds"/>
        <w:rPr>
          <w:rFonts w:ascii="Arial" w:hAnsi="Arial" w:cs="Arial"/>
          <w:szCs w:val="24"/>
        </w:rPr>
      </w:pP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Ha ismert, a házi hálózat anyaga, építésének éve:  ……………………………</w:t>
      </w:r>
    </w:p>
    <w:p w:rsidR="00DA1159" w:rsidRPr="006B212E" w:rsidRDefault="00DA1159" w:rsidP="00E91C35">
      <w:pPr>
        <w:pStyle w:val="Listaszerbekezds"/>
        <w:rPr>
          <w:rFonts w:ascii="Arial" w:hAnsi="Arial" w:cs="Arial"/>
          <w:szCs w:val="24"/>
        </w:rPr>
      </w:pPr>
    </w:p>
    <w:p w:rsidR="00DA1159" w:rsidRPr="006B212E" w:rsidRDefault="00DA1159" w:rsidP="00E91C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 bekötési vízmérő helye (akna, pince stb.):  ……………………………………</w:t>
      </w:r>
    </w:p>
    <w:p w:rsidR="00DA1159" w:rsidRPr="006B212E" w:rsidRDefault="00DA1159" w:rsidP="00E91C35">
      <w:pPr>
        <w:pStyle w:val="Listaszerbekezds"/>
        <w:rPr>
          <w:rFonts w:ascii="Arial" w:hAnsi="Arial" w:cs="Arial"/>
          <w:szCs w:val="24"/>
        </w:rPr>
      </w:pP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Listaszerbekezds"/>
        <w:rPr>
          <w:rFonts w:ascii="Arial" w:hAnsi="Arial" w:cs="Arial"/>
          <w:szCs w:val="24"/>
        </w:rPr>
      </w:pPr>
    </w:p>
    <w:p w:rsidR="00DA1159" w:rsidRPr="006B212E" w:rsidRDefault="00DA1159" w:rsidP="00E91C35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Felek megállapodnak abban, hogy az alábbi feltételek együttes és folyamatos érvényessége esetén az ingatlan víziközmű-szolgáltatási díj elszámolásának alapja az ingatlan mellékmérőin mért fogyasztás.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left="720"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left="720"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 feltételek: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left="709"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 víziközmű-szolgáltatásról szóló 2011. évi CCIX. törvény 52. § (2a) bekezdése és a FEJÉRVÍZ ZRt. üzletszabályzata szerint: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left="708"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 víziközmű-szolgáltatási díj elszámolásának alapja akkor lehet a mellékvízmérőkön mért fogyasztás, ha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 xml:space="preserve">a bekötési vízmérő mellett az elkülönített vízhasználók elkülönített vízhasználati helye és más vízvételi helyek kizárólag hiteles, plombával vagy záró bélyeggel ellátott mellékvízmérőkkel </w:t>
      </w:r>
    </w:p>
    <w:p w:rsidR="00DA1159" w:rsidRPr="006B212E" w:rsidRDefault="00DA1159" w:rsidP="00E91C35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 xml:space="preserve">és hatályos mellékszolgáltatási szerződéssel rendelkeznek, </w:t>
      </w:r>
    </w:p>
    <w:p w:rsidR="00DA1159" w:rsidRPr="006B212E" w:rsidRDefault="00DA1159" w:rsidP="00E91C35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és a mellékvízmérőkön és a bekötési vízmérőn mért fogyasztási adatok, valamint a helyszíni ellenőrzés alapján a csatlakozó hálózati szakaszon a karbantartás elmaradására visszavezethető vízveszteség vagy az elszámolatlan vízvétel lehetősége kizárható.</w:t>
      </w:r>
    </w:p>
    <w:p w:rsidR="00DA1159" w:rsidRPr="006B212E" w:rsidRDefault="00DA1159" w:rsidP="00E91C35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ind w:left="709" w:right="167" w:hanging="425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 bekötési vízmérőn és mellékmérőkön mért fogyasztás közötti különbözet nem haladja meg a</w:t>
      </w:r>
      <w:r w:rsidR="00826BA4">
        <w:rPr>
          <w:rFonts w:ascii="Arial" w:hAnsi="Arial" w:cs="Arial"/>
        </w:rPr>
        <w:t>z</w:t>
      </w:r>
      <w:r w:rsidRPr="006B212E">
        <w:rPr>
          <w:rFonts w:ascii="Arial" w:hAnsi="Arial" w:cs="Arial"/>
        </w:rPr>
        <w:t xml:space="preserve"> </w:t>
      </w:r>
      <w:r w:rsidR="00826BA4">
        <w:rPr>
          <w:rFonts w:ascii="Arial" w:hAnsi="Arial" w:cs="Arial"/>
        </w:rPr>
        <w:t>5</w:t>
      </w:r>
      <w:r w:rsidRPr="006B212E">
        <w:rPr>
          <w:rFonts w:ascii="Arial" w:hAnsi="Arial" w:cs="Arial"/>
        </w:rPr>
        <w:t xml:space="preserve"> % -ot.</w:t>
      </w:r>
    </w:p>
    <w:p w:rsidR="00DA1159" w:rsidRPr="006B212E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DA1159" w:rsidRPr="006B212E" w:rsidRDefault="00DA1159" w:rsidP="00E91C35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 CCIX. törvény 53. § (2) bekezdése és a FEJÉRVÍZ üzletszabályzata szerint</w:t>
      </w:r>
    </w:p>
    <w:p w:rsidR="006B212E" w:rsidRDefault="00DA1159" w:rsidP="00826BA4">
      <w:pPr>
        <w:pStyle w:val="NormlWeb"/>
        <w:spacing w:line="276" w:lineRule="auto"/>
        <w:ind w:left="709" w:right="167" w:hanging="349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 xml:space="preserve"> </w:t>
      </w:r>
      <w:r w:rsidRPr="006B212E">
        <w:rPr>
          <w:rFonts w:ascii="Arial" w:hAnsi="Arial" w:cs="Arial"/>
        </w:rPr>
        <w:tab/>
        <w:t>a közszolgáltatási szerződést a víziközmű-szolgáltató azonnali hatállyal felmondhatja, ha az elkülönített vízhasználó nem működik együtt a felhasználási hely szabályos kialakítása vagy a fogyasztásmérő berendezés elhelyezése, leolvasása érdekében, a Szolgáltató az elkülönített vízhasználót az együttműködésre legalább kétszer – átvétel igazolására alkalmas módon - írásban felszólította, és a második fels</w:t>
      </w:r>
      <w:r w:rsidR="00826BA4">
        <w:rPr>
          <w:rFonts w:ascii="Arial" w:hAnsi="Arial" w:cs="Arial"/>
        </w:rPr>
        <w:t>zólítás sem vezetett eredményre</w:t>
      </w:r>
    </w:p>
    <w:p w:rsidR="00F56D58" w:rsidRDefault="00F56D58" w:rsidP="00826BA4">
      <w:pPr>
        <w:pStyle w:val="NormlWeb"/>
        <w:spacing w:line="276" w:lineRule="auto"/>
        <w:ind w:left="709" w:right="167" w:hanging="349"/>
        <w:jc w:val="both"/>
        <w:rPr>
          <w:rFonts w:ascii="Arial" w:hAnsi="Arial" w:cs="Arial"/>
        </w:rPr>
      </w:pPr>
    </w:p>
    <w:p w:rsidR="00F4116B" w:rsidRDefault="00F56D58" w:rsidP="00F56D58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C35" w:rsidRPr="006B212E" w:rsidRDefault="00F56D58" w:rsidP="00F4116B">
      <w:pPr>
        <w:pStyle w:val="Szvegtrzs"/>
        <w:ind w:left="4248" w:firstLine="708"/>
      </w:pPr>
      <w:r>
        <w:lastRenderedPageBreak/>
        <w:t>Fejérvíz ZRt. Ü</w:t>
      </w:r>
      <w:r w:rsidRPr="00311249">
        <w:t>zletszabályzat</w:t>
      </w:r>
      <w:r w:rsidR="00F4116B">
        <w:t xml:space="preserve">  27</w:t>
      </w:r>
      <w:r w:rsidRPr="00311249">
        <w:t>. sz. melléklet</w:t>
      </w:r>
    </w:p>
    <w:p w:rsidR="002712C6" w:rsidRPr="006B212E" w:rsidRDefault="00DA1159" w:rsidP="00E91C35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hAnsi="Arial" w:cs="Arial"/>
        </w:rPr>
        <w:t>Az 58/2</w:t>
      </w:r>
      <w:r w:rsidR="00E91C35">
        <w:rPr>
          <w:rFonts w:ascii="Arial" w:hAnsi="Arial" w:cs="Arial"/>
        </w:rPr>
        <w:t xml:space="preserve">013. (II. 27.) kormányrendelet </w:t>
      </w:r>
      <w:r w:rsidRPr="006B212E">
        <w:rPr>
          <w:rFonts w:ascii="Arial" w:hAnsi="Arial" w:cs="Arial"/>
        </w:rPr>
        <w:t>62. § (12) bekezdése, valamint a FEJÉRVÍZ ZRt. üzletszabályzata alapján</w:t>
      </w:r>
      <w:r w:rsidR="00E91C35">
        <w:rPr>
          <w:rFonts w:ascii="Arial" w:hAnsi="Arial" w:cs="Arial"/>
        </w:rPr>
        <w:t>,</w:t>
      </w:r>
      <w:r w:rsidRPr="006B212E">
        <w:rPr>
          <w:rFonts w:ascii="Arial" w:hAnsi="Arial" w:cs="Arial"/>
        </w:rPr>
        <w:t xml:space="preserve"> ha valamely</w:t>
      </w:r>
      <w:r w:rsidR="00E91C35">
        <w:rPr>
          <w:rFonts w:ascii="Arial" w:hAnsi="Arial" w:cs="Arial"/>
        </w:rPr>
        <w:t xml:space="preserve">ik 100 %-os elszámolási körhöz </w:t>
      </w:r>
      <w:r w:rsidRPr="006B212E">
        <w:rPr>
          <w:rFonts w:ascii="Arial" w:hAnsi="Arial" w:cs="Arial"/>
        </w:rPr>
        <w:t>tartozó elkülönített vízhasználó mellékvízmérőjének hitelesítéséről nem gondoskodott, a társasház nem tekinthető 100 %-osan mérősítettnek.</w:t>
      </w:r>
    </w:p>
    <w:p w:rsidR="006B212E" w:rsidRPr="006B212E" w:rsidRDefault="006B212E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2712C6" w:rsidRPr="006B212E" w:rsidRDefault="002712C6" w:rsidP="00E91C35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  <w:r w:rsidRPr="006B212E">
        <w:rPr>
          <w:rFonts w:ascii="Arial" w:eastAsia="FreeSerif-Identity-H" w:hAnsi="Arial" w:cs="Arial"/>
        </w:rPr>
        <w:t>Ha a bekötési vízmérő, illetve az elkülönített vízhasználatok összesített fogyasztásának különbözete meghaladja a</w:t>
      </w:r>
      <w:r w:rsidR="00826BA4">
        <w:rPr>
          <w:rFonts w:ascii="Arial" w:eastAsia="FreeSerif-Identity-H" w:hAnsi="Arial" w:cs="Arial"/>
        </w:rPr>
        <w:t>z</w:t>
      </w:r>
      <w:r w:rsidRPr="006B212E">
        <w:rPr>
          <w:rFonts w:ascii="Arial" w:eastAsia="FreeSerif-Identity-H" w:hAnsi="Arial" w:cs="Arial"/>
        </w:rPr>
        <w:t xml:space="preserve"> </w:t>
      </w:r>
      <w:r w:rsidR="00826BA4">
        <w:rPr>
          <w:rFonts w:ascii="Arial" w:eastAsia="FreeSerif-Identity-H" w:hAnsi="Arial" w:cs="Arial"/>
        </w:rPr>
        <w:t>5</w:t>
      </w:r>
      <w:r w:rsidRPr="006B212E">
        <w:rPr>
          <w:rFonts w:ascii="Arial" w:eastAsia="FreeSerif-Identity-H" w:hAnsi="Arial" w:cs="Arial"/>
        </w:rPr>
        <w:t xml:space="preserve"> %-ot, a csatlakozó hálózati szakasz esetleges vízveszteségének és elszámolatlan vízvételeinek felülvizsgálata érdekében a víziközmű-szolgáltató a saját költségén, soron kívül (30 napon belül) ellenőrzést végez. Az ellenőrző vizsgálaton a képviselő vagy a bekötési vízmérő szerinti felhasználó biztosítja a bekötési vízmérő és a mellékvízmérők, valamint a csatlakozó hálózat egyidejű, részletes műszaki felülvizsgálatának lehetőségét. </w:t>
      </w:r>
    </w:p>
    <w:p w:rsidR="002712C6" w:rsidRPr="006B212E" w:rsidRDefault="002712C6" w:rsidP="00E91C35">
      <w:pPr>
        <w:pStyle w:val="Szvegtrzsbehzssal"/>
        <w:jc w:val="both"/>
        <w:rPr>
          <w:rFonts w:eastAsia="Times New Roman"/>
        </w:rPr>
      </w:pPr>
      <w:r w:rsidRPr="006B212E">
        <w:t>Ha az ellenőrzés során megállapításra kerül, hogy a csatlakozó, illetve házi ivóvíz-hálózati szakaszon a</w:t>
      </w:r>
      <w:r w:rsidR="00826BA4">
        <w:t>z</w:t>
      </w:r>
      <w:r w:rsidRPr="006B212E">
        <w:t xml:space="preserve"> </w:t>
      </w:r>
      <w:r w:rsidR="00826BA4">
        <w:t>5</w:t>
      </w:r>
      <w:r w:rsidRPr="006B212E">
        <w:t xml:space="preserve"> %-ot meghaladó vízfogyasztást elszámolatlan vízvétel okozta, az elszámolatlan vízvétel megszüntetéséig a bekötési vízmérő és a mellékvízmérők összesített fogyasztási különbözetének megfizetése, valamint a soron kívüli ellenőrzés költségei az érintett mellékszolgáltatási szerződéssel rendelkező vízhasználókat egyetemlegesen terhelik, melynek megfizetéséről – az egyetemeleges terhelés érvényesítése mellett –a képviselő gondoskodik.</w:t>
      </w:r>
    </w:p>
    <w:p w:rsidR="002712C6" w:rsidRPr="006B212E" w:rsidRDefault="002712C6" w:rsidP="00E91C3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B212E">
        <w:rPr>
          <w:rFonts w:ascii="Arial" w:eastAsia="FreeSerif-Identity-H" w:hAnsi="Arial" w:cs="Arial"/>
          <w:sz w:val="24"/>
          <w:szCs w:val="24"/>
          <w:lang w:eastAsia="hu-HU"/>
        </w:rPr>
        <w:t xml:space="preserve">A víziközmű-szolgáltató az elfogadott mérési hibát meghaladó vízfogyasztás számlázását az elszámolatlan vízvétel megszüntetéséig alkalmazhatja. </w:t>
      </w:r>
    </w:p>
    <w:p w:rsidR="002712C6" w:rsidRPr="006B212E" w:rsidRDefault="002712C6" w:rsidP="00E91C3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B212E">
        <w:rPr>
          <w:rFonts w:ascii="Arial" w:eastAsia="FreeSerif-Identity-H" w:hAnsi="Arial" w:cs="Arial"/>
          <w:sz w:val="24"/>
          <w:szCs w:val="24"/>
          <w:lang w:eastAsia="hu-HU"/>
        </w:rPr>
        <w:t>Az elszámolatlan vízvétel megszüntetését a képviselő bejelenti a szolgáltatónak.</w:t>
      </w:r>
    </w:p>
    <w:p w:rsidR="002712C6" w:rsidRPr="006B212E" w:rsidRDefault="002712C6" w:rsidP="00826BA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B212E">
        <w:rPr>
          <w:rFonts w:ascii="Arial" w:eastAsia="FreeSerif-Identity-H" w:hAnsi="Arial" w:cs="Arial"/>
          <w:sz w:val="24"/>
          <w:szCs w:val="24"/>
          <w:lang w:eastAsia="hu-HU"/>
        </w:rPr>
        <w:t>A csatlakozó, illetve házi vízvezeték-hálózat rejtett vízvesztesége (szivárgása, elfolyása) is elszámolatlan vízvételnek minősül az 58/2013. (II. 27.) Korm. rendelet</w:t>
      </w:r>
      <w:r w:rsidR="00826BA4">
        <w:rPr>
          <w:rFonts w:ascii="Arial" w:eastAsia="FreeSerif-Identity-H" w:hAnsi="Arial" w:cs="Arial"/>
          <w:sz w:val="24"/>
          <w:szCs w:val="24"/>
          <w:lang w:eastAsia="hu-HU"/>
        </w:rPr>
        <w:t xml:space="preserve"> 62. § (8) bekezdése értelmében</w:t>
      </w:r>
    </w:p>
    <w:p w:rsidR="00DA1159" w:rsidRPr="006B212E" w:rsidRDefault="00DA1159" w:rsidP="00E91C35">
      <w:pPr>
        <w:ind w:left="720"/>
        <w:jc w:val="both"/>
        <w:rPr>
          <w:rFonts w:ascii="Arial" w:eastAsia="FreeSerif-Identity-H" w:hAnsi="Arial" w:cs="Arial"/>
          <w:sz w:val="24"/>
          <w:szCs w:val="24"/>
        </w:rPr>
      </w:pPr>
    </w:p>
    <w:p w:rsidR="006B212E" w:rsidRPr="006B212E" w:rsidRDefault="006B212E" w:rsidP="00E91C35">
      <w:pPr>
        <w:pStyle w:val="Cmsor8"/>
        <w:ind w:left="0"/>
        <w:rPr>
          <w:rFonts w:ascii="Arial" w:hAnsi="Arial" w:cs="Arial"/>
          <w:color w:val="auto"/>
          <w:szCs w:val="24"/>
        </w:rPr>
      </w:pPr>
      <w:r w:rsidRPr="006B212E">
        <w:rPr>
          <w:rFonts w:ascii="Arial" w:hAnsi="Arial" w:cs="Arial"/>
          <w:color w:val="auto"/>
          <w:szCs w:val="24"/>
        </w:rPr>
        <w:t>Székesfehérvár, 20....  .................................  hó  ......................  nap</w:t>
      </w:r>
    </w:p>
    <w:p w:rsidR="00DA1159" w:rsidRDefault="00DA1159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6B212E" w:rsidRDefault="006B212E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6B212E" w:rsidRDefault="006B212E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6B212E" w:rsidRDefault="006B212E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p w:rsidR="006B212E" w:rsidRPr="006B212E" w:rsidRDefault="006B212E" w:rsidP="00E91C35">
      <w:pPr>
        <w:pStyle w:val="NormlWeb"/>
        <w:spacing w:before="0" w:beforeAutospacing="0" w:after="0" w:afterAutospacing="0" w:line="276" w:lineRule="auto"/>
        <w:ind w:right="167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B212E" w:rsidTr="00E91C35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B212E" w:rsidRDefault="006B212E" w:rsidP="00E91C35">
            <w:pPr>
              <w:pStyle w:val="NormlWeb"/>
              <w:spacing w:before="0" w:beforeAutospacing="0" w:after="0" w:afterAutospacing="0" w:line="276" w:lineRule="auto"/>
              <w:ind w:right="167"/>
              <w:jc w:val="center"/>
              <w:rPr>
                <w:rFonts w:ascii="Arial" w:hAnsi="Arial" w:cs="Arial"/>
              </w:rPr>
            </w:pPr>
            <w:r w:rsidRPr="006B212E">
              <w:rPr>
                <w:rFonts w:ascii="Arial" w:hAnsi="Arial" w:cs="Arial"/>
              </w:rPr>
              <w:t>Szolgáltató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B212E" w:rsidRDefault="006B212E" w:rsidP="00E91C35">
            <w:pPr>
              <w:pStyle w:val="NormlWeb"/>
              <w:spacing w:before="0" w:beforeAutospacing="0" w:after="0" w:afterAutospacing="0" w:line="276" w:lineRule="auto"/>
              <w:ind w:right="167"/>
              <w:jc w:val="center"/>
              <w:rPr>
                <w:rFonts w:ascii="Arial" w:hAnsi="Arial" w:cs="Arial"/>
              </w:rPr>
            </w:pPr>
            <w:r w:rsidRPr="006B212E">
              <w:rPr>
                <w:rFonts w:ascii="Arial" w:hAnsi="Arial" w:cs="Arial"/>
              </w:rPr>
              <w:t>Felhasználó</w:t>
            </w:r>
            <w:bookmarkStart w:id="0" w:name="_GoBack"/>
            <w:bookmarkEnd w:id="0"/>
          </w:p>
        </w:tc>
      </w:tr>
    </w:tbl>
    <w:p w:rsidR="005E1719" w:rsidRPr="00E91C35" w:rsidRDefault="005E1719" w:rsidP="00E91C35">
      <w:pPr>
        <w:tabs>
          <w:tab w:val="right" w:pos="9212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5E1719" w:rsidRPr="00E91C35" w:rsidSect="00826BA4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A9" w:rsidRDefault="008026A9" w:rsidP="00F56D58">
      <w:pPr>
        <w:spacing w:after="0" w:line="240" w:lineRule="auto"/>
      </w:pPr>
      <w:r>
        <w:separator/>
      </w:r>
    </w:p>
  </w:endnote>
  <w:endnote w:type="continuationSeparator" w:id="0">
    <w:p w:rsidR="008026A9" w:rsidRDefault="008026A9" w:rsidP="00F5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erif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006000"/>
      <w:docPartObj>
        <w:docPartGallery w:val="Page Numbers (Bottom of Page)"/>
        <w:docPartUnique/>
      </w:docPartObj>
    </w:sdtPr>
    <w:sdtEndPr/>
    <w:sdtContent>
      <w:p w:rsidR="00F56D58" w:rsidRDefault="00F56D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52">
          <w:rPr>
            <w:noProof/>
          </w:rPr>
          <w:t>3</w:t>
        </w:r>
        <w:r>
          <w:fldChar w:fldCharType="end"/>
        </w:r>
      </w:p>
    </w:sdtContent>
  </w:sdt>
  <w:p w:rsidR="00F56D58" w:rsidRPr="003F1452" w:rsidRDefault="007E642D" w:rsidP="003F1452">
    <w:pPr>
      <w:pStyle w:val="llb"/>
      <w:jc w:val="right"/>
      <w:rPr>
        <w:sz w:val="20"/>
        <w:szCs w:val="20"/>
        <w:lang w:eastAsia="hu-HU"/>
      </w:rPr>
    </w:pPr>
    <w:r>
      <w:rPr>
        <w:rFonts w:ascii="Arial Narrow" w:hAnsi="Arial Narrow"/>
        <w:sz w:val="16"/>
        <w:szCs w:val="16"/>
      </w:rPr>
      <w:t>FA: 402/HH:2017.03.01./SZ 042/6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A9" w:rsidRDefault="008026A9" w:rsidP="00F56D58">
      <w:pPr>
        <w:spacing w:after="0" w:line="240" w:lineRule="auto"/>
      </w:pPr>
      <w:r>
        <w:separator/>
      </w:r>
    </w:p>
  </w:footnote>
  <w:footnote w:type="continuationSeparator" w:id="0">
    <w:p w:rsidR="008026A9" w:rsidRDefault="008026A9" w:rsidP="00F5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CD4"/>
    <w:multiLevelType w:val="hybridMultilevel"/>
    <w:tmpl w:val="6826DF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590"/>
    <w:multiLevelType w:val="hybridMultilevel"/>
    <w:tmpl w:val="A4DE6994"/>
    <w:lvl w:ilvl="0" w:tplc="DE4215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3194F"/>
    <w:multiLevelType w:val="hybridMultilevel"/>
    <w:tmpl w:val="172075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59"/>
    <w:rsid w:val="002712C6"/>
    <w:rsid w:val="00311249"/>
    <w:rsid w:val="00342ED7"/>
    <w:rsid w:val="003F1452"/>
    <w:rsid w:val="004B2DE3"/>
    <w:rsid w:val="00585412"/>
    <w:rsid w:val="005A5A2E"/>
    <w:rsid w:val="005E1719"/>
    <w:rsid w:val="006B212E"/>
    <w:rsid w:val="00733856"/>
    <w:rsid w:val="007D3E56"/>
    <w:rsid w:val="007E1F1A"/>
    <w:rsid w:val="007E642D"/>
    <w:rsid w:val="008026A9"/>
    <w:rsid w:val="0082277C"/>
    <w:rsid w:val="00826BA4"/>
    <w:rsid w:val="00976738"/>
    <w:rsid w:val="00A63DEE"/>
    <w:rsid w:val="00A74826"/>
    <w:rsid w:val="00B65D92"/>
    <w:rsid w:val="00D73A1B"/>
    <w:rsid w:val="00DA1159"/>
    <w:rsid w:val="00E91C35"/>
    <w:rsid w:val="00F4116B"/>
    <w:rsid w:val="00F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4A22C3"/>
  <w15:docId w15:val="{39963F95-1E6B-4478-9CF5-F94EE44A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8">
    <w:name w:val="heading 8"/>
    <w:basedOn w:val="Norml"/>
    <w:next w:val="Norml"/>
    <w:link w:val="Cmsor8Char"/>
    <w:qFormat/>
    <w:rsid w:val="006B212E"/>
    <w:pPr>
      <w:keepNext/>
      <w:overflowPunct w:val="0"/>
      <w:autoSpaceDE w:val="0"/>
      <w:autoSpaceDN w:val="0"/>
      <w:adjustRightInd w:val="0"/>
      <w:spacing w:after="0" w:line="240" w:lineRule="auto"/>
      <w:ind w:left="-426"/>
      <w:jc w:val="both"/>
      <w:textAlignment w:val="baseline"/>
      <w:outlineLvl w:val="7"/>
    </w:pPr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A1159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DA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ED7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unhideWhenUsed/>
    <w:rsid w:val="00311249"/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99"/>
    <w:rsid w:val="00311249"/>
    <w:rPr>
      <w:rFonts w:ascii="Arial" w:hAnsi="Arial" w:cs="Arial"/>
      <w:sz w:val="18"/>
      <w:szCs w:val="18"/>
    </w:rPr>
  </w:style>
  <w:style w:type="character" w:customStyle="1" w:styleId="Cmsor8Char">
    <w:name w:val="Címsor 8 Char"/>
    <w:basedOn w:val="Bekezdsalapbettpusa"/>
    <w:link w:val="Cmsor8"/>
    <w:rsid w:val="006B212E"/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B212E"/>
    <w:pPr>
      <w:spacing w:before="100" w:beforeAutospacing="1" w:after="100" w:afterAutospacing="1" w:line="240" w:lineRule="auto"/>
      <w:ind w:left="709"/>
    </w:pPr>
    <w:rPr>
      <w:rFonts w:ascii="Arial" w:eastAsia="FreeSerif-Identity-H" w:hAnsi="Arial" w:cs="Arial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B212E"/>
    <w:rPr>
      <w:rFonts w:ascii="Arial" w:eastAsia="FreeSerif-Identity-H" w:hAnsi="Arial" w:cs="Arial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6B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5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D58"/>
  </w:style>
  <w:style w:type="paragraph" w:styleId="llb">
    <w:name w:val="footer"/>
    <w:basedOn w:val="Norml"/>
    <w:link w:val="llbChar"/>
    <w:uiPriority w:val="99"/>
    <w:unhideWhenUsed/>
    <w:rsid w:val="00F5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jagera</dc:creator>
  <cp:lastModifiedBy>Scheirich Réka</cp:lastModifiedBy>
  <cp:revision>6</cp:revision>
  <cp:lastPrinted>2015-04-09T06:15:00Z</cp:lastPrinted>
  <dcterms:created xsi:type="dcterms:W3CDTF">2016-01-19T10:36:00Z</dcterms:created>
  <dcterms:modified xsi:type="dcterms:W3CDTF">2017-03-07T12:35:00Z</dcterms:modified>
</cp:coreProperties>
</file>